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266F5F">
        <w:rPr>
          <w:rFonts w:ascii="Arial" w:hAnsi="Arial" w:cs="Arial"/>
          <w:b/>
          <w:noProof/>
          <w:sz w:val="24"/>
          <w:lang w:val="de-DE"/>
        </w:rPr>
        <w:t>TSG-</w:t>
      </w:r>
      <w:r>
        <w:rPr>
          <w:rFonts w:ascii="Arial" w:hAnsi="Arial" w:cs="Arial"/>
          <w:b/>
          <w:noProof/>
          <w:sz w:val="24"/>
          <w:lang w:val="de-DE"/>
        </w:rPr>
        <w:t>RAN</w:t>
      </w:r>
      <w:r w:rsidR="00266F5F">
        <w:rPr>
          <w:rFonts w:ascii="Arial" w:hAnsi="Arial" w:cs="Arial"/>
          <w:b/>
          <w:noProof/>
          <w:sz w:val="24"/>
          <w:lang w:val="de-DE"/>
        </w:rPr>
        <w:t xml:space="preserve"> WG4 NR AH Meeting</w:t>
      </w:r>
      <w:r w:rsidRPr="00BC0258">
        <w:rPr>
          <w:rFonts w:ascii="Arial" w:hAnsi="Arial" w:cs="Arial"/>
          <w:b/>
          <w:noProof/>
          <w:sz w:val="24"/>
          <w:lang w:val="de-DE"/>
        </w:rPr>
        <w:tab/>
      </w:r>
      <w:r w:rsidR="00B70D0C">
        <w:rPr>
          <w:rFonts w:ascii="Arial" w:hAnsi="Arial" w:cs="Arial"/>
          <w:b/>
          <w:noProof/>
          <w:sz w:val="24"/>
          <w:lang w:val="de-DE"/>
        </w:rPr>
        <w:t>R4-</w:t>
      </w:r>
      <w:r w:rsidRPr="00DE1042">
        <w:rPr>
          <w:rFonts w:ascii="Arial" w:hAnsi="Arial" w:cs="Arial"/>
          <w:b/>
          <w:noProof/>
          <w:sz w:val="24"/>
          <w:lang w:val="de-DE"/>
        </w:rPr>
        <w:t>1</w:t>
      </w:r>
      <w:r>
        <w:rPr>
          <w:rFonts w:ascii="Arial" w:hAnsi="Arial" w:cs="Arial"/>
          <w:b/>
          <w:noProof/>
          <w:sz w:val="24"/>
          <w:lang w:val="de-DE"/>
        </w:rPr>
        <w:t>7</w:t>
      </w:r>
      <w:r w:rsidR="00C67AB5">
        <w:rPr>
          <w:rFonts w:ascii="Arial" w:hAnsi="Arial" w:cs="Arial"/>
          <w:b/>
          <w:noProof/>
          <w:sz w:val="24"/>
          <w:lang w:val="de-DE"/>
        </w:rPr>
        <w:t>00018</w:t>
      </w:r>
      <w:bookmarkStart w:id="0" w:name="_GoBack"/>
      <w:bookmarkEnd w:id="0"/>
    </w:p>
    <w:p w:rsidR="00936AFB" w:rsidRPr="00BC0258" w:rsidRDefault="00936AFB" w:rsidP="00C67AB5">
      <w:pPr>
        <w:widowControl w:val="0"/>
        <w:tabs>
          <w:tab w:val="left" w:pos="8100"/>
        </w:tabs>
        <w:jc w:val="both"/>
        <w:rPr>
          <w:rFonts w:ascii="Arial" w:hAnsi="Arial" w:cs="Arial"/>
          <w:b/>
          <w:sz w:val="24"/>
        </w:rPr>
      </w:pPr>
      <w:r>
        <w:rPr>
          <w:rFonts w:ascii="Arial" w:hAnsi="Arial" w:cs="Arial"/>
          <w:b/>
          <w:noProof/>
          <w:sz w:val="24"/>
          <w:lang w:eastAsia="ja-JP"/>
        </w:rPr>
        <w:t xml:space="preserve">Spokane, </w:t>
      </w:r>
      <w:r w:rsidR="00266F5F">
        <w:rPr>
          <w:rFonts w:ascii="Arial" w:hAnsi="Arial" w:cs="Arial"/>
          <w:b/>
          <w:noProof/>
          <w:sz w:val="24"/>
          <w:lang w:eastAsia="ja-JP"/>
        </w:rPr>
        <w:t xml:space="preserve">Washington, </w:t>
      </w:r>
      <w:r>
        <w:rPr>
          <w:rFonts w:ascii="Arial" w:hAnsi="Arial" w:cs="Arial"/>
          <w:b/>
          <w:noProof/>
          <w:sz w:val="24"/>
          <w:lang w:eastAsia="ja-JP"/>
        </w:rPr>
        <w:t>USA</w:t>
      </w:r>
      <w:r w:rsidRPr="00D6506B">
        <w:rPr>
          <w:rFonts w:ascii="Arial" w:hAnsi="Arial" w:cs="Arial"/>
          <w:b/>
          <w:noProof/>
          <w:sz w:val="24"/>
          <w:lang w:eastAsia="ja-JP"/>
        </w:rPr>
        <w:t xml:space="preserve">, </w:t>
      </w:r>
      <w:r>
        <w:rPr>
          <w:rFonts w:ascii="Arial" w:hAnsi="Arial" w:cs="Arial"/>
          <w:b/>
          <w:noProof/>
          <w:sz w:val="24"/>
          <w:lang w:eastAsia="ja-JP"/>
        </w:rPr>
        <w:t>17 – 19 Jan, 2017</w:t>
      </w:r>
    </w:p>
    <w:p w:rsidR="00936AFB" w:rsidRPr="00BA6E53" w:rsidRDefault="00936AFB" w:rsidP="00936AFB">
      <w:pPr>
        <w:tabs>
          <w:tab w:val="left" w:pos="2127"/>
        </w:tabs>
        <w:ind w:left="2126" w:hanging="2126"/>
        <w:jc w:val="both"/>
        <w:outlineLvl w:val="0"/>
        <w:rPr>
          <w:b/>
          <w:sz w:val="24"/>
          <w:lang w:eastAsia="zh-CN"/>
        </w:rPr>
      </w:pPr>
    </w:p>
    <w:p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rsidR="00936AFB" w:rsidRPr="00BA6E53"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190B4F">
        <w:rPr>
          <w:rFonts w:ascii="Arial" w:hAnsi="Arial" w:cs="Arial"/>
          <w:sz w:val="24"/>
          <w:lang w:eastAsia="ja-JP"/>
        </w:rPr>
        <w:t>On s</w:t>
      </w:r>
      <w:r>
        <w:rPr>
          <w:rFonts w:ascii="Arial" w:hAnsi="Arial" w:cs="Arial"/>
          <w:sz w:val="24"/>
          <w:lang w:eastAsia="ja-JP"/>
        </w:rPr>
        <w:t>ide</w:t>
      </w:r>
      <w:r w:rsidR="00190B4F">
        <w:rPr>
          <w:rFonts w:ascii="Arial" w:hAnsi="Arial" w:cs="Arial"/>
          <w:sz w:val="24"/>
          <w:lang w:eastAsia="ja-JP"/>
        </w:rPr>
        <w:t>-</w:t>
      </w:r>
      <w:r>
        <w:rPr>
          <w:rFonts w:ascii="Arial" w:hAnsi="Arial" w:cs="Arial"/>
          <w:sz w:val="24"/>
          <w:lang w:eastAsia="ja-JP"/>
        </w:rPr>
        <w:t>lobe c</w:t>
      </w:r>
      <w:r>
        <w:rPr>
          <w:rFonts w:ascii="Arial" w:hAnsi="Arial" w:cs="Arial" w:hint="eastAsia"/>
          <w:sz w:val="24"/>
          <w:lang w:eastAsia="ja-JP"/>
        </w:rPr>
        <w:t xml:space="preserve">onsideration in </w:t>
      </w:r>
      <w:r w:rsidR="002917BE">
        <w:rPr>
          <w:rFonts w:ascii="Arial" w:hAnsi="Arial" w:cs="Arial"/>
          <w:sz w:val="24"/>
          <w:lang w:eastAsia="ja-JP"/>
        </w:rPr>
        <w:t>antenna array</w:t>
      </w:r>
      <w:r w:rsidR="00266F5F">
        <w:rPr>
          <w:rFonts w:ascii="Arial" w:hAnsi="Arial" w:cs="Arial"/>
          <w:sz w:val="24"/>
          <w:lang w:eastAsia="ja-JP"/>
        </w:rPr>
        <w:t xml:space="preserve"> for ACS/Blocking requirement</w:t>
      </w:r>
    </w:p>
    <w:p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2B1D9D">
        <w:rPr>
          <w:rFonts w:ascii="Arial" w:hAnsi="Arial" w:cs="Arial"/>
          <w:sz w:val="24"/>
          <w:lang w:eastAsia="ja-JP"/>
        </w:rPr>
        <w:t>3.5.5</w:t>
      </w:r>
    </w:p>
    <w:p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Pr>
          <w:rFonts w:ascii="Arial" w:hAnsi="Arial" w:cs="Arial" w:hint="eastAsia"/>
          <w:sz w:val="24"/>
          <w:lang w:eastAsia="ja-JP"/>
        </w:rPr>
        <w:t>Discussion</w:t>
      </w:r>
    </w:p>
    <w:p w:rsidR="00DD47D8" w:rsidRPr="003403AF" w:rsidRDefault="00DD47D8" w:rsidP="00DD47D8">
      <w:pPr>
        <w:pStyle w:val="Heading1"/>
      </w:pPr>
      <w:r>
        <w:t>1</w:t>
      </w:r>
      <w:r>
        <w:tab/>
        <w:t>Introduction</w:t>
      </w:r>
    </w:p>
    <w:p w:rsidR="00AE6FAA" w:rsidRDefault="002B1D9D">
      <w:r>
        <w:t>T</w:t>
      </w:r>
      <w:r w:rsidR="00190B4F">
        <w:t xml:space="preserve">here was </w:t>
      </w:r>
      <w:r>
        <w:t xml:space="preserve">an initial </w:t>
      </w:r>
      <w:r w:rsidR="00190B4F">
        <w:t xml:space="preserve">discussion </w:t>
      </w:r>
      <w:r>
        <w:t>[1</w:t>
      </w:r>
      <w:r w:rsidR="00190B4F">
        <w:t xml:space="preserve">] on the direction of blockers in several receiver performance measurement, i.e. Out of band blocking, In-band blocking, and ACS. </w:t>
      </w:r>
      <w:r>
        <w:t xml:space="preserve">Also there was a contribution in the previous meeting for ACS and blocking requirements [2], in which the proposal was made that the blocking requirement should be defined on both wanted signal and the blocker come from the same direction. </w:t>
      </w:r>
    </w:p>
    <w:p w:rsidR="00DD47D8" w:rsidRDefault="00B14FC5">
      <w:r>
        <w:t xml:space="preserve">In the contribution, </w:t>
      </w:r>
      <w:r w:rsidR="00AE6FAA">
        <w:t xml:space="preserve">we discuss </w:t>
      </w:r>
      <w:r w:rsidR="0076402E">
        <w:t xml:space="preserve">a basic </w:t>
      </w:r>
      <w:r w:rsidR="00AE6FAA">
        <w:t xml:space="preserve">analysis and show side-lobe could play an import role in defining a receiver performance in antenna array. </w:t>
      </w:r>
    </w:p>
    <w:p w:rsidR="00DD47D8" w:rsidRDefault="00DD47D8"/>
    <w:p w:rsidR="00936AFB" w:rsidRPr="003403AF" w:rsidRDefault="00DD47D8" w:rsidP="00936AFB">
      <w:pPr>
        <w:pStyle w:val="Heading1"/>
      </w:pPr>
      <w:r>
        <w:t>2</w:t>
      </w:r>
      <w:r>
        <w:tab/>
      </w:r>
      <w:r w:rsidR="00936AFB">
        <w:t>Discussion</w:t>
      </w:r>
    </w:p>
    <w:p w:rsidR="00ED53ED" w:rsidRDefault="004256EB" w:rsidP="00ED53ED">
      <w:r>
        <w:t xml:space="preserve">To investigate how </w:t>
      </w:r>
      <w:r w:rsidR="009F5140">
        <w:t>radiation patterns look like in antenna array</w:t>
      </w:r>
      <w:r>
        <w:t>,</w:t>
      </w:r>
      <w:r w:rsidR="00ED53ED">
        <w:t xml:space="preserve"> a simulation was performed with following conditions:</w:t>
      </w:r>
    </w:p>
    <w:p w:rsidR="00E608F8" w:rsidRDefault="00E608F8" w:rsidP="00ED53ED"/>
    <w:p w:rsidR="00ED53ED" w:rsidRDefault="00ED53ED" w:rsidP="00ED53ED">
      <w:pPr>
        <w:pStyle w:val="ListParagraph"/>
        <w:numPr>
          <w:ilvl w:val="0"/>
          <w:numId w:val="3"/>
        </w:numPr>
      </w:pPr>
      <w:r>
        <w:t>Uniform rectangular array with isotropic antenna</w:t>
      </w:r>
    </w:p>
    <w:p w:rsidR="00ED53ED" w:rsidRDefault="00DD47D8" w:rsidP="00ED53ED">
      <w:pPr>
        <w:pStyle w:val="ListParagraph"/>
        <w:numPr>
          <w:ilvl w:val="0"/>
          <w:numId w:val="3"/>
        </w:numPr>
      </w:pPr>
      <w:r>
        <w:t>10</w:t>
      </w:r>
      <w:r w:rsidR="0034530C">
        <w:t xml:space="preserve"> x </w:t>
      </w:r>
      <w:r>
        <w:t>10</w:t>
      </w:r>
      <w:r w:rsidR="00ED53ED">
        <w:t xml:space="preserve"> antenna elements</w:t>
      </w:r>
    </w:p>
    <w:p w:rsidR="00ED53ED" w:rsidRDefault="00ED53ED" w:rsidP="00ED53ED">
      <w:pPr>
        <w:pStyle w:val="ListParagraph"/>
        <w:numPr>
          <w:ilvl w:val="0"/>
          <w:numId w:val="3"/>
        </w:numPr>
      </w:pPr>
      <w:r>
        <w:t>½-</w:t>
      </w:r>
      <w:r>
        <w:rPr>
          <w:rFonts w:ascii="Symbol" w:hAnsi="Symbol"/>
        </w:rPr>
        <w:t></w:t>
      </w:r>
      <w:r>
        <w:t xml:space="preserve"> spacing for each antenna element</w:t>
      </w:r>
    </w:p>
    <w:p w:rsidR="00ED53ED" w:rsidRDefault="00ED53ED" w:rsidP="00ED53ED">
      <w:pPr>
        <w:pStyle w:val="ListParagraph"/>
        <w:numPr>
          <w:ilvl w:val="0"/>
          <w:numId w:val="3"/>
        </w:numPr>
      </w:pPr>
      <w:proofErr w:type="spellStart"/>
      <w:r>
        <w:t>35GHz</w:t>
      </w:r>
      <w:proofErr w:type="spellEnd"/>
      <w:r>
        <w:t xml:space="preserve"> signal frequency</w:t>
      </w:r>
    </w:p>
    <w:p w:rsidR="00512FAC" w:rsidRDefault="00512FAC" w:rsidP="00ED53ED"/>
    <w:p w:rsidR="000E151A" w:rsidRPr="002512CA" w:rsidRDefault="00DD47D8" w:rsidP="00ED53ED">
      <w:pPr>
        <w:jc w:val="center"/>
        <w:rPr>
          <w:lang w:val="en-US"/>
        </w:rPr>
      </w:pPr>
      <w:r>
        <w:rPr>
          <w:noProof/>
          <w:lang w:val="en-US" w:eastAsia="ko-KR"/>
        </w:rPr>
        <w:drawing>
          <wp:inline distT="0" distB="0" distL="0" distR="0" wp14:anchorId="5A1AF198" wp14:editId="106C18BA">
            <wp:extent cx="2121214" cy="22513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137771" cy="2268952"/>
                    </a:xfrm>
                    <a:prstGeom prst="rect">
                      <a:avLst/>
                    </a:prstGeom>
                  </pic:spPr>
                </pic:pic>
              </a:graphicData>
            </a:graphic>
          </wp:inline>
        </w:drawing>
      </w:r>
      <w:r w:rsidR="0034530C" w:rsidRPr="0034530C">
        <w:t xml:space="preserve"> </w:t>
      </w:r>
      <w:r w:rsidR="002512CA" w:rsidRPr="002512CA">
        <w:rPr>
          <w:noProof/>
          <w:lang w:val="en-US" w:eastAsia="ko-KR"/>
        </w:rPr>
        <w:drawing>
          <wp:inline distT="0" distB="0" distL="0" distR="0">
            <wp:extent cx="2992704" cy="2244706"/>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10591" cy="2258123"/>
                    </a:xfrm>
                    <a:prstGeom prst="rect">
                      <a:avLst/>
                    </a:prstGeom>
                    <a:noFill/>
                    <a:ln>
                      <a:noFill/>
                    </a:ln>
                  </pic:spPr>
                </pic:pic>
              </a:graphicData>
            </a:graphic>
          </wp:inline>
        </w:drawing>
      </w:r>
    </w:p>
    <w:p w:rsidR="000E151A" w:rsidRDefault="00ED53ED" w:rsidP="00ED53ED">
      <w:pPr>
        <w:jc w:val="center"/>
      </w:pPr>
      <w:r>
        <w:t xml:space="preserve">Figure 1 Illustration of the array geometry </w:t>
      </w:r>
      <w:r w:rsidR="00512FAC">
        <w:t xml:space="preserve">(left) </w:t>
      </w:r>
      <w:r>
        <w:t>and its radiation pattern with no steering</w:t>
      </w:r>
      <w:r w:rsidR="00512FAC">
        <w:t xml:space="preserve"> (right)</w:t>
      </w:r>
    </w:p>
    <w:p w:rsidR="00E608F8" w:rsidRDefault="00E608F8" w:rsidP="00E608F8"/>
    <w:p w:rsidR="00C67AB5" w:rsidRDefault="00E608F8" w:rsidP="00E608F8">
      <w:r>
        <w:t xml:space="preserve">From the simulation, gain of the main lobe is </w:t>
      </w:r>
      <w:proofErr w:type="spellStart"/>
      <w:r w:rsidR="00DD47D8">
        <w:t>21.7</w:t>
      </w:r>
      <w:r w:rsidR="0034530C">
        <w:t>dB</w:t>
      </w:r>
      <w:proofErr w:type="spellEnd"/>
      <w:r>
        <w:t xml:space="preserve"> and the gain of the first side lobe</w:t>
      </w:r>
      <w:r w:rsidR="0034530C">
        <w:t>s</w:t>
      </w:r>
      <w:r>
        <w:t xml:space="preserve"> </w:t>
      </w:r>
      <w:r w:rsidR="0034530C">
        <w:t xml:space="preserve">are </w:t>
      </w:r>
      <w:proofErr w:type="spellStart"/>
      <w:r w:rsidR="00DD47D8">
        <w:t>8.7</w:t>
      </w:r>
      <w:r w:rsidR="0034530C">
        <w:t>dB</w:t>
      </w:r>
      <w:proofErr w:type="spellEnd"/>
      <w:r w:rsidR="00512FAC">
        <w:t xml:space="preserve"> with </w:t>
      </w:r>
      <w:r w:rsidR="00DD47D8">
        <w:t>±1</w:t>
      </w:r>
      <w:r w:rsidR="00BC2768">
        <w:t>7</w:t>
      </w:r>
      <w:r w:rsidR="00512FAC">
        <w:t>-degree direction</w:t>
      </w:r>
      <w:r w:rsidR="0034530C">
        <w:t>s</w:t>
      </w:r>
      <w:r w:rsidR="00512FAC">
        <w:t>.</w:t>
      </w:r>
      <w:r w:rsidR="00285D3E">
        <w:t xml:space="preserve"> Since the simulation assumes isotropic antenna element, </w:t>
      </w:r>
      <w:proofErr w:type="spellStart"/>
      <w:r w:rsidR="00DD47D8">
        <w:t>13</w:t>
      </w:r>
      <w:r w:rsidR="00285D3E">
        <w:t>dB</w:t>
      </w:r>
      <w:proofErr w:type="spellEnd"/>
      <w:r w:rsidR="00285D3E">
        <w:t xml:space="preserve"> side lobe rejection</w:t>
      </w:r>
      <w:r w:rsidR="00DD47D8">
        <w:t xml:space="preserve"> (</w:t>
      </w:r>
      <w:r w:rsidR="0096192F">
        <w:t xml:space="preserve">= the gain of the main lobe – the gain of the first side lobe) </w:t>
      </w:r>
      <w:r w:rsidR="00285D3E">
        <w:t xml:space="preserve">is the </w:t>
      </w:r>
      <w:r w:rsidR="00CB3D00">
        <w:t>maximum</w:t>
      </w:r>
      <w:r w:rsidR="00285D3E">
        <w:t xml:space="preserve"> theoretical number and would be decreased in a realistic situation in which rectangular patch elements</w:t>
      </w:r>
      <w:r w:rsidR="00C67AB5">
        <w:t xml:space="preserve"> will be used.</w:t>
      </w:r>
    </w:p>
    <w:p w:rsidR="00C67AB5" w:rsidRDefault="00C67AB5" w:rsidP="00E608F8">
      <w:r>
        <w:lastRenderedPageBreak/>
        <w:t>The table below shows a summary of first side lobe rejections and its angles for (N x N) antenna array.</w:t>
      </w:r>
    </w:p>
    <w:p w:rsidR="00C67AB5" w:rsidRDefault="00C67AB5" w:rsidP="00E608F8"/>
    <w:tbl>
      <w:tblPr>
        <w:tblStyle w:val="TableGrid"/>
        <w:tblW w:w="0" w:type="auto"/>
        <w:tblLook w:val="04A0" w:firstRow="1" w:lastRow="0" w:firstColumn="1" w:lastColumn="0" w:noHBand="0" w:noVBand="1"/>
      </w:tblPr>
      <w:tblGrid>
        <w:gridCol w:w="715"/>
        <w:gridCol w:w="2160"/>
        <w:gridCol w:w="2520"/>
        <w:gridCol w:w="1530"/>
        <w:gridCol w:w="2714"/>
      </w:tblGrid>
      <w:tr w:rsidR="00C67AB5" w:rsidTr="005770F3">
        <w:tc>
          <w:tcPr>
            <w:tcW w:w="715" w:type="dxa"/>
            <w:shd w:val="clear" w:color="auto" w:fill="BFBFBF" w:themeFill="background1" w:themeFillShade="BF"/>
          </w:tcPr>
          <w:p w:rsidR="00C67AB5" w:rsidRDefault="00C67AB5" w:rsidP="00C67AB5">
            <w:pPr>
              <w:jc w:val="center"/>
            </w:pPr>
            <w:r>
              <w:t>N</w:t>
            </w:r>
          </w:p>
        </w:tc>
        <w:tc>
          <w:tcPr>
            <w:tcW w:w="2160" w:type="dxa"/>
            <w:shd w:val="clear" w:color="auto" w:fill="BFBFBF" w:themeFill="background1" w:themeFillShade="BF"/>
          </w:tcPr>
          <w:p w:rsidR="00C67AB5" w:rsidRDefault="00C67AB5" w:rsidP="00E608F8">
            <w:r>
              <w:t>Main Lobe Gain (dB)</w:t>
            </w:r>
          </w:p>
        </w:tc>
        <w:tc>
          <w:tcPr>
            <w:tcW w:w="2520" w:type="dxa"/>
            <w:shd w:val="clear" w:color="auto" w:fill="BFBFBF" w:themeFill="background1" w:themeFillShade="BF"/>
          </w:tcPr>
          <w:p w:rsidR="00C67AB5" w:rsidRDefault="00C67AB5" w:rsidP="00E608F8">
            <w:r>
              <w:t>First Side Lobe Gain (dB)</w:t>
            </w:r>
          </w:p>
        </w:tc>
        <w:tc>
          <w:tcPr>
            <w:tcW w:w="1530" w:type="dxa"/>
            <w:shd w:val="clear" w:color="auto" w:fill="BFBFBF" w:themeFill="background1" w:themeFillShade="BF"/>
          </w:tcPr>
          <w:p w:rsidR="00C67AB5" w:rsidRDefault="00C67AB5" w:rsidP="00E608F8">
            <w:r>
              <w:t>Rejection (dB)</w:t>
            </w:r>
          </w:p>
        </w:tc>
        <w:tc>
          <w:tcPr>
            <w:tcW w:w="2714" w:type="dxa"/>
            <w:shd w:val="clear" w:color="auto" w:fill="BFBFBF" w:themeFill="background1" w:themeFillShade="BF"/>
          </w:tcPr>
          <w:p w:rsidR="00C67AB5" w:rsidRDefault="00C67AB5" w:rsidP="00E608F8">
            <w:r>
              <w:t>First Side Lobe Angle (</w:t>
            </w:r>
            <w:proofErr w:type="spellStart"/>
            <w:r>
              <w:t>deg</w:t>
            </w:r>
            <w:proofErr w:type="spellEnd"/>
            <w:r>
              <w:t>)</w:t>
            </w:r>
          </w:p>
        </w:tc>
      </w:tr>
      <w:tr w:rsidR="00C67AB5" w:rsidTr="005770F3">
        <w:tc>
          <w:tcPr>
            <w:tcW w:w="715" w:type="dxa"/>
            <w:shd w:val="clear" w:color="auto" w:fill="BFBFBF" w:themeFill="background1" w:themeFillShade="BF"/>
          </w:tcPr>
          <w:p w:rsidR="00C67AB5" w:rsidRDefault="00C67AB5" w:rsidP="00C67AB5">
            <w:pPr>
              <w:jc w:val="center"/>
            </w:pPr>
            <w:r>
              <w:t>3</w:t>
            </w:r>
          </w:p>
        </w:tc>
        <w:tc>
          <w:tcPr>
            <w:tcW w:w="2160" w:type="dxa"/>
          </w:tcPr>
          <w:p w:rsidR="00C67AB5" w:rsidRDefault="00C67AB5" w:rsidP="00C67AB5">
            <w:pPr>
              <w:jc w:val="center"/>
            </w:pPr>
            <w:r>
              <w:t>10.5</w:t>
            </w:r>
          </w:p>
        </w:tc>
        <w:tc>
          <w:tcPr>
            <w:tcW w:w="2520" w:type="dxa"/>
          </w:tcPr>
          <w:p w:rsidR="00C67AB5" w:rsidRDefault="00C67AB5" w:rsidP="00C67AB5">
            <w:pPr>
              <w:jc w:val="center"/>
            </w:pPr>
            <w:r>
              <w:t>0.9</w:t>
            </w:r>
          </w:p>
        </w:tc>
        <w:tc>
          <w:tcPr>
            <w:tcW w:w="1530" w:type="dxa"/>
          </w:tcPr>
          <w:p w:rsidR="00C67AB5" w:rsidRDefault="00C67AB5" w:rsidP="00C67AB5">
            <w:pPr>
              <w:jc w:val="center"/>
            </w:pPr>
            <w:r>
              <w:t>9.6</w:t>
            </w:r>
          </w:p>
        </w:tc>
        <w:tc>
          <w:tcPr>
            <w:tcW w:w="2714" w:type="dxa"/>
          </w:tcPr>
          <w:p w:rsidR="00C67AB5" w:rsidRDefault="0096192F" w:rsidP="00C67AB5">
            <w:pPr>
              <w:jc w:val="center"/>
            </w:pPr>
            <w:r>
              <w:t>±</w:t>
            </w:r>
            <w:r w:rsidR="00C67AB5">
              <w:t>90</w:t>
            </w:r>
          </w:p>
        </w:tc>
      </w:tr>
      <w:tr w:rsidR="00C67AB5" w:rsidTr="005770F3">
        <w:tc>
          <w:tcPr>
            <w:tcW w:w="715" w:type="dxa"/>
            <w:shd w:val="clear" w:color="auto" w:fill="BFBFBF" w:themeFill="background1" w:themeFillShade="BF"/>
          </w:tcPr>
          <w:p w:rsidR="00C67AB5" w:rsidRDefault="00C67AB5" w:rsidP="00C67AB5">
            <w:pPr>
              <w:jc w:val="center"/>
            </w:pPr>
            <w:r>
              <w:t>4</w:t>
            </w:r>
          </w:p>
        </w:tc>
        <w:tc>
          <w:tcPr>
            <w:tcW w:w="2160" w:type="dxa"/>
          </w:tcPr>
          <w:p w:rsidR="00C67AB5" w:rsidRDefault="00C67AB5" w:rsidP="00C67AB5">
            <w:pPr>
              <w:jc w:val="center"/>
            </w:pPr>
            <w:r>
              <w:t>13.5</w:t>
            </w:r>
          </w:p>
        </w:tc>
        <w:tc>
          <w:tcPr>
            <w:tcW w:w="2520" w:type="dxa"/>
          </w:tcPr>
          <w:p w:rsidR="00C67AB5" w:rsidRDefault="00C67AB5" w:rsidP="00C67AB5">
            <w:pPr>
              <w:jc w:val="center"/>
            </w:pPr>
            <w:r>
              <w:t>2.2</w:t>
            </w:r>
          </w:p>
        </w:tc>
        <w:tc>
          <w:tcPr>
            <w:tcW w:w="1530" w:type="dxa"/>
          </w:tcPr>
          <w:p w:rsidR="00C67AB5" w:rsidRDefault="00C67AB5" w:rsidP="00C67AB5">
            <w:pPr>
              <w:jc w:val="center"/>
            </w:pPr>
            <w:r>
              <w:t>11.3</w:t>
            </w:r>
          </w:p>
        </w:tc>
        <w:tc>
          <w:tcPr>
            <w:tcW w:w="2714" w:type="dxa"/>
          </w:tcPr>
          <w:p w:rsidR="00C67AB5" w:rsidRDefault="0096192F" w:rsidP="00C67AB5">
            <w:pPr>
              <w:jc w:val="center"/>
            </w:pPr>
            <w:r>
              <w:t>±</w:t>
            </w:r>
            <w:r w:rsidR="00C67AB5">
              <w:t>47</w:t>
            </w:r>
          </w:p>
        </w:tc>
      </w:tr>
      <w:tr w:rsidR="00C67AB5" w:rsidTr="005770F3">
        <w:tc>
          <w:tcPr>
            <w:tcW w:w="715" w:type="dxa"/>
            <w:shd w:val="clear" w:color="auto" w:fill="BFBFBF" w:themeFill="background1" w:themeFillShade="BF"/>
          </w:tcPr>
          <w:p w:rsidR="00C67AB5" w:rsidRDefault="00C67AB5" w:rsidP="00C67AB5">
            <w:pPr>
              <w:jc w:val="center"/>
            </w:pPr>
            <w:r>
              <w:t>5</w:t>
            </w:r>
          </w:p>
        </w:tc>
        <w:tc>
          <w:tcPr>
            <w:tcW w:w="2160" w:type="dxa"/>
          </w:tcPr>
          <w:p w:rsidR="00C67AB5" w:rsidRDefault="00C67AB5" w:rsidP="00C67AB5">
            <w:pPr>
              <w:jc w:val="center"/>
            </w:pPr>
            <w:r>
              <w:t>15.3</w:t>
            </w:r>
          </w:p>
        </w:tc>
        <w:tc>
          <w:tcPr>
            <w:tcW w:w="2520" w:type="dxa"/>
          </w:tcPr>
          <w:p w:rsidR="00C67AB5" w:rsidRDefault="00C67AB5" w:rsidP="00C67AB5">
            <w:pPr>
              <w:jc w:val="center"/>
            </w:pPr>
            <w:r>
              <w:t>3.2</w:t>
            </w:r>
          </w:p>
        </w:tc>
        <w:tc>
          <w:tcPr>
            <w:tcW w:w="1530" w:type="dxa"/>
          </w:tcPr>
          <w:p w:rsidR="00C67AB5" w:rsidRDefault="00C67AB5" w:rsidP="00C67AB5">
            <w:pPr>
              <w:jc w:val="center"/>
            </w:pPr>
            <w:r>
              <w:t>12.1</w:t>
            </w:r>
          </w:p>
        </w:tc>
        <w:tc>
          <w:tcPr>
            <w:tcW w:w="2714" w:type="dxa"/>
          </w:tcPr>
          <w:p w:rsidR="00C67AB5" w:rsidRDefault="0096192F" w:rsidP="00C67AB5">
            <w:pPr>
              <w:jc w:val="center"/>
            </w:pPr>
            <w:r>
              <w:t>±</w:t>
            </w:r>
            <w:r w:rsidR="00C67AB5">
              <w:t>35</w:t>
            </w:r>
          </w:p>
        </w:tc>
      </w:tr>
      <w:tr w:rsidR="00C67AB5" w:rsidTr="005770F3">
        <w:tc>
          <w:tcPr>
            <w:tcW w:w="715" w:type="dxa"/>
            <w:shd w:val="clear" w:color="auto" w:fill="BFBFBF" w:themeFill="background1" w:themeFillShade="BF"/>
          </w:tcPr>
          <w:p w:rsidR="00C67AB5" w:rsidRDefault="00C67AB5" w:rsidP="00C67AB5">
            <w:pPr>
              <w:jc w:val="center"/>
            </w:pPr>
            <w:r>
              <w:t>6</w:t>
            </w:r>
          </w:p>
        </w:tc>
        <w:tc>
          <w:tcPr>
            <w:tcW w:w="2160" w:type="dxa"/>
          </w:tcPr>
          <w:p w:rsidR="00C67AB5" w:rsidRDefault="00C67AB5" w:rsidP="00C67AB5">
            <w:pPr>
              <w:jc w:val="center"/>
            </w:pPr>
            <w:r>
              <w:t>17.2</w:t>
            </w:r>
          </w:p>
        </w:tc>
        <w:tc>
          <w:tcPr>
            <w:tcW w:w="2520" w:type="dxa"/>
          </w:tcPr>
          <w:p w:rsidR="00C67AB5" w:rsidRDefault="00C67AB5" w:rsidP="00C67AB5">
            <w:pPr>
              <w:jc w:val="center"/>
            </w:pPr>
            <w:r>
              <w:t>4.7</w:t>
            </w:r>
          </w:p>
        </w:tc>
        <w:tc>
          <w:tcPr>
            <w:tcW w:w="1530" w:type="dxa"/>
          </w:tcPr>
          <w:p w:rsidR="00C67AB5" w:rsidRDefault="00C67AB5" w:rsidP="00C67AB5">
            <w:pPr>
              <w:jc w:val="center"/>
            </w:pPr>
            <w:r>
              <w:t>12.5</w:t>
            </w:r>
          </w:p>
        </w:tc>
        <w:tc>
          <w:tcPr>
            <w:tcW w:w="2714" w:type="dxa"/>
          </w:tcPr>
          <w:p w:rsidR="00C67AB5" w:rsidRDefault="0096192F" w:rsidP="00C67AB5">
            <w:pPr>
              <w:jc w:val="center"/>
            </w:pPr>
            <w:r>
              <w:t>±</w:t>
            </w:r>
            <w:r w:rsidR="00C67AB5">
              <w:t>29</w:t>
            </w:r>
          </w:p>
        </w:tc>
      </w:tr>
      <w:tr w:rsidR="00C67AB5" w:rsidTr="005770F3">
        <w:tc>
          <w:tcPr>
            <w:tcW w:w="715" w:type="dxa"/>
            <w:shd w:val="clear" w:color="auto" w:fill="BFBFBF" w:themeFill="background1" w:themeFillShade="BF"/>
          </w:tcPr>
          <w:p w:rsidR="00C67AB5" w:rsidRDefault="00C67AB5" w:rsidP="00C67AB5">
            <w:pPr>
              <w:jc w:val="center"/>
            </w:pPr>
            <w:r>
              <w:t>7</w:t>
            </w:r>
          </w:p>
        </w:tc>
        <w:tc>
          <w:tcPr>
            <w:tcW w:w="2160" w:type="dxa"/>
          </w:tcPr>
          <w:p w:rsidR="00C67AB5" w:rsidRDefault="00C67AB5" w:rsidP="00C67AB5">
            <w:pPr>
              <w:jc w:val="center"/>
            </w:pPr>
            <w:r>
              <w:t>18.4</w:t>
            </w:r>
          </w:p>
        </w:tc>
        <w:tc>
          <w:tcPr>
            <w:tcW w:w="2520" w:type="dxa"/>
          </w:tcPr>
          <w:p w:rsidR="00C67AB5" w:rsidRDefault="00C67AB5" w:rsidP="00C67AB5">
            <w:pPr>
              <w:jc w:val="center"/>
            </w:pPr>
            <w:r>
              <w:t>5.7</w:t>
            </w:r>
          </w:p>
        </w:tc>
        <w:tc>
          <w:tcPr>
            <w:tcW w:w="1530" w:type="dxa"/>
          </w:tcPr>
          <w:p w:rsidR="00C67AB5" w:rsidRDefault="00C67AB5" w:rsidP="00C67AB5">
            <w:pPr>
              <w:jc w:val="center"/>
            </w:pPr>
            <w:r>
              <w:t>12.7</w:t>
            </w:r>
          </w:p>
        </w:tc>
        <w:tc>
          <w:tcPr>
            <w:tcW w:w="2714" w:type="dxa"/>
          </w:tcPr>
          <w:p w:rsidR="00C67AB5" w:rsidRDefault="0096192F" w:rsidP="00C67AB5">
            <w:pPr>
              <w:jc w:val="center"/>
            </w:pPr>
            <w:r>
              <w:t>±</w:t>
            </w:r>
            <w:r w:rsidR="00C67AB5">
              <w:t>24</w:t>
            </w:r>
          </w:p>
        </w:tc>
      </w:tr>
      <w:tr w:rsidR="00C67AB5" w:rsidTr="005770F3">
        <w:tc>
          <w:tcPr>
            <w:tcW w:w="715" w:type="dxa"/>
            <w:shd w:val="clear" w:color="auto" w:fill="BFBFBF" w:themeFill="background1" w:themeFillShade="BF"/>
          </w:tcPr>
          <w:p w:rsidR="00C67AB5" w:rsidRDefault="00C67AB5" w:rsidP="00C67AB5">
            <w:pPr>
              <w:jc w:val="center"/>
            </w:pPr>
            <w:r>
              <w:t>8</w:t>
            </w:r>
          </w:p>
        </w:tc>
        <w:tc>
          <w:tcPr>
            <w:tcW w:w="2160" w:type="dxa"/>
          </w:tcPr>
          <w:p w:rsidR="00C67AB5" w:rsidRDefault="00C67AB5" w:rsidP="00C67AB5">
            <w:pPr>
              <w:jc w:val="center"/>
            </w:pPr>
            <w:r>
              <w:t>19.7</w:t>
            </w:r>
          </w:p>
        </w:tc>
        <w:tc>
          <w:tcPr>
            <w:tcW w:w="2520" w:type="dxa"/>
          </w:tcPr>
          <w:p w:rsidR="00C67AB5" w:rsidRDefault="00C67AB5" w:rsidP="00C67AB5">
            <w:pPr>
              <w:jc w:val="center"/>
            </w:pPr>
            <w:r>
              <w:t>6.9</w:t>
            </w:r>
          </w:p>
        </w:tc>
        <w:tc>
          <w:tcPr>
            <w:tcW w:w="1530" w:type="dxa"/>
          </w:tcPr>
          <w:p w:rsidR="00C67AB5" w:rsidRDefault="00C67AB5" w:rsidP="00C67AB5">
            <w:pPr>
              <w:jc w:val="center"/>
            </w:pPr>
            <w:r>
              <w:t>12.8</w:t>
            </w:r>
          </w:p>
        </w:tc>
        <w:tc>
          <w:tcPr>
            <w:tcW w:w="2714" w:type="dxa"/>
          </w:tcPr>
          <w:p w:rsidR="00C67AB5" w:rsidRDefault="0096192F" w:rsidP="00C67AB5">
            <w:pPr>
              <w:jc w:val="center"/>
            </w:pPr>
            <w:r>
              <w:t>±</w:t>
            </w:r>
            <w:r w:rsidR="00C67AB5">
              <w:t>21</w:t>
            </w:r>
          </w:p>
        </w:tc>
      </w:tr>
      <w:tr w:rsidR="00C67AB5" w:rsidTr="005770F3">
        <w:tc>
          <w:tcPr>
            <w:tcW w:w="715" w:type="dxa"/>
            <w:shd w:val="clear" w:color="auto" w:fill="BFBFBF" w:themeFill="background1" w:themeFillShade="BF"/>
          </w:tcPr>
          <w:p w:rsidR="00C67AB5" w:rsidRDefault="00C67AB5" w:rsidP="00C67AB5">
            <w:pPr>
              <w:jc w:val="center"/>
            </w:pPr>
            <w:r>
              <w:t>9</w:t>
            </w:r>
          </w:p>
        </w:tc>
        <w:tc>
          <w:tcPr>
            <w:tcW w:w="2160" w:type="dxa"/>
          </w:tcPr>
          <w:p w:rsidR="00C67AB5" w:rsidRDefault="00C67AB5" w:rsidP="00C67AB5">
            <w:pPr>
              <w:jc w:val="center"/>
            </w:pPr>
            <w:r>
              <w:t>20.7</w:t>
            </w:r>
          </w:p>
        </w:tc>
        <w:tc>
          <w:tcPr>
            <w:tcW w:w="2520" w:type="dxa"/>
          </w:tcPr>
          <w:p w:rsidR="00C67AB5" w:rsidRDefault="00C67AB5" w:rsidP="00C67AB5">
            <w:pPr>
              <w:jc w:val="center"/>
            </w:pPr>
            <w:r>
              <w:t>7.7</w:t>
            </w:r>
          </w:p>
        </w:tc>
        <w:tc>
          <w:tcPr>
            <w:tcW w:w="1530" w:type="dxa"/>
          </w:tcPr>
          <w:p w:rsidR="00C67AB5" w:rsidRDefault="00C67AB5" w:rsidP="00C67AB5">
            <w:pPr>
              <w:jc w:val="center"/>
            </w:pPr>
            <w:r>
              <w:t>13.0</w:t>
            </w:r>
          </w:p>
        </w:tc>
        <w:tc>
          <w:tcPr>
            <w:tcW w:w="2714" w:type="dxa"/>
          </w:tcPr>
          <w:p w:rsidR="00C67AB5" w:rsidRDefault="0096192F" w:rsidP="00C67AB5">
            <w:pPr>
              <w:jc w:val="center"/>
            </w:pPr>
            <w:r>
              <w:t>±</w:t>
            </w:r>
            <w:r w:rsidR="00C67AB5">
              <w:t>19</w:t>
            </w:r>
          </w:p>
        </w:tc>
      </w:tr>
      <w:tr w:rsidR="00C67AB5" w:rsidTr="005770F3">
        <w:tc>
          <w:tcPr>
            <w:tcW w:w="715" w:type="dxa"/>
            <w:shd w:val="clear" w:color="auto" w:fill="BFBFBF" w:themeFill="background1" w:themeFillShade="BF"/>
          </w:tcPr>
          <w:p w:rsidR="00C67AB5" w:rsidRDefault="00C67AB5" w:rsidP="00C67AB5">
            <w:pPr>
              <w:jc w:val="center"/>
            </w:pPr>
            <w:r>
              <w:t>10</w:t>
            </w:r>
          </w:p>
        </w:tc>
        <w:tc>
          <w:tcPr>
            <w:tcW w:w="2160" w:type="dxa"/>
          </w:tcPr>
          <w:p w:rsidR="00C67AB5" w:rsidRDefault="00C67AB5" w:rsidP="00C67AB5">
            <w:pPr>
              <w:jc w:val="center"/>
            </w:pPr>
            <w:r>
              <w:t>21.7</w:t>
            </w:r>
          </w:p>
        </w:tc>
        <w:tc>
          <w:tcPr>
            <w:tcW w:w="2520" w:type="dxa"/>
          </w:tcPr>
          <w:p w:rsidR="00C67AB5" w:rsidRDefault="00C67AB5" w:rsidP="00C67AB5">
            <w:pPr>
              <w:jc w:val="center"/>
            </w:pPr>
            <w:r>
              <w:t>8.7</w:t>
            </w:r>
          </w:p>
        </w:tc>
        <w:tc>
          <w:tcPr>
            <w:tcW w:w="1530" w:type="dxa"/>
          </w:tcPr>
          <w:p w:rsidR="00C67AB5" w:rsidRDefault="00C67AB5" w:rsidP="00C67AB5">
            <w:pPr>
              <w:jc w:val="center"/>
            </w:pPr>
            <w:r>
              <w:t>13.0</w:t>
            </w:r>
          </w:p>
        </w:tc>
        <w:tc>
          <w:tcPr>
            <w:tcW w:w="2714" w:type="dxa"/>
          </w:tcPr>
          <w:p w:rsidR="00C67AB5" w:rsidRDefault="0096192F" w:rsidP="00C67AB5">
            <w:pPr>
              <w:jc w:val="center"/>
            </w:pPr>
            <w:r>
              <w:t>±</w:t>
            </w:r>
            <w:r w:rsidR="00C67AB5">
              <w:t>17</w:t>
            </w:r>
          </w:p>
        </w:tc>
      </w:tr>
      <w:tr w:rsidR="002512CA" w:rsidTr="005770F3">
        <w:tc>
          <w:tcPr>
            <w:tcW w:w="715" w:type="dxa"/>
            <w:shd w:val="clear" w:color="auto" w:fill="BFBFBF" w:themeFill="background1" w:themeFillShade="BF"/>
          </w:tcPr>
          <w:p w:rsidR="002512CA" w:rsidRDefault="002512CA" w:rsidP="00C67AB5">
            <w:pPr>
              <w:jc w:val="center"/>
            </w:pPr>
            <w:r>
              <w:t>11</w:t>
            </w:r>
          </w:p>
        </w:tc>
        <w:tc>
          <w:tcPr>
            <w:tcW w:w="2160" w:type="dxa"/>
          </w:tcPr>
          <w:p w:rsidR="002512CA" w:rsidRDefault="002512CA" w:rsidP="00C67AB5">
            <w:pPr>
              <w:jc w:val="center"/>
            </w:pPr>
            <w:r>
              <w:t>22.5</w:t>
            </w:r>
          </w:p>
        </w:tc>
        <w:tc>
          <w:tcPr>
            <w:tcW w:w="2520" w:type="dxa"/>
          </w:tcPr>
          <w:p w:rsidR="002512CA" w:rsidRDefault="002512CA" w:rsidP="00C67AB5">
            <w:pPr>
              <w:jc w:val="center"/>
            </w:pPr>
            <w:r>
              <w:t>9.5</w:t>
            </w:r>
          </w:p>
        </w:tc>
        <w:tc>
          <w:tcPr>
            <w:tcW w:w="1530" w:type="dxa"/>
          </w:tcPr>
          <w:p w:rsidR="002512CA" w:rsidRDefault="002512CA" w:rsidP="00C67AB5">
            <w:pPr>
              <w:jc w:val="center"/>
            </w:pPr>
            <w:r>
              <w:t>13.0</w:t>
            </w:r>
          </w:p>
        </w:tc>
        <w:tc>
          <w:tcPr>
            <w:tcW w:w="2714" w:type="dxa"/>
          </w:tcPr>
          <w:p w:rsidR="002512CA" w:rsidRDefault="0096192F" w:rsidP="00C67AB5">
            <w:pPr>
              <w:jc w:val="center"/>
            </w:pPr>
            <w:r>
              <w:t>±</w:t>
            </w:r>
            <w:r w:rsidR="002512CA">
              <w:t>15</w:t>
            </w:r>
          </w:p>
        </w:tc>
      </w:tr>
      <w:tr w:rsidR="002512CA" w:rsidTr="005770F3">
        <w:tc>
          <w:tcPr>
            <w:tcW w:w="715" w:type="dxa"/>
            <w:shd w:val="clear" w:color="auto" w:fill="BFBFBF" w:themeFill="background1" w:themeFillShade="BF"/>
          </w:tcPr>
          <w:p w:rsidR="002512CA" w:rsidRDefault="002512CA" w:rsidP="00C67AB5">
            <w:pPr>
              <w:jc w:val="center"/>
            </w:pPr>
            <w:r>
              <w:t>12</w:t>
            </w:r>
          </w:p>
        </w:tc>
        <w:tc>
          <w:tcPr>
            <w:tcW w:w="2160" w:type="dxa"/>
          </w:tcPr>
          <w:p w:rsidR="002512CA" w:rsidRDefault="002512CA" w:rsidP="00C67AB5">
            <w:pPr>
              <w:jc w:val="center"/>
            </w:pPr>
            <w:r>
              <w:t>23.3</w:t>
            </w:r>
          </w:p>
        </w:tc>
        <w:tc>
          <w:tcPr>
            <w:tcW w:w="2520" w:type="dxa"/>
          </w:tcPr>
          <w:p w:rsidR="002512CA" w:rsidRDefault="002512CA" w:rsidP="00C67AB5">
            <w:pPr>
              <w:jc w:val="center"/>
            </w:pPr>
            <w:r>
              <w:t>10.3</w:t>
            </w:r>
          </w:p>
        </w:tc>
        <w:tc>
          <w:tcPr>
            <w:tcW w:w="1530" w:type="dxa"/>
          </w:tcPr>
          <w:p w:rsidR="002512CA" w:rsidRDefault="002512CA" w:rsidP="00C67AB5">
            <w:pPr>
              <w:jc w:val="center"/>
            </w:pPr>
            <w:r>
              <w:t>13.0</w:t>
            </w:r>
          </w:p>
        </w:tc>
        <w:tc>
          <w:tcPr>
            <w:tcW w:w="2714" w:type="dxa"/>
          </w:tcPr>
          <w:p w:rsidR="002512CA" w:rsidRDefault="0096192F" w:rsidP="00C67AB5">
            <w:pPr>
              <w:jc w:val="center"/>
            </w:pPr>
            <w:r>
              <w:t>±</w:t>
            </w:r>
            <w:r w:rsidR="002512CA">
              <w:t>14</w:t>
            </w:r>
          </w:p>
        </w:tc>
      </w:tr>
      <w:tr w:rsidR="002512CA" w:rsidTr="005770F3">
        <w:tc>
          <w:tcPr>
            <w:tcW w:w="715" w:type="dxa"/>
            <w:shd w:val="clear" w:color="auto" w:fill="BFBFBF" w:themeFill="background1" w:themeFillShade="BF"/>
          </w:tcPr>
          <w:p w:rsidR="002512CA" w:rsidRDefault="002512CA" w:rsidP="00C67AB5">
            <w:pPr>
              <w:jc w:val="center"/>
            </w:pPr>
            <w:r>
              <w:t>13</w:t>
            </w:r>
          </w:p>
        </w:tc>
        <w:tc>
          <w:tcPr>
            <w:tcW w:w="2160" w:type="dxa"/>
          </w:tcPr>
          <w:p w:rsidR="002512CA" w:rsidRDefault="002512CA" w:rsidP="00C67AB5">
            <w:pPr>
              <w:jc w:val="center"/>
            </w:pPr>
            <w:r>
              <w:t>24.0</w:t>
            </w:r>
          </w:p>
        </w:tc>
        <w:tc>
          <w:tcPr>
            <w:tcW w:w="2520" w:type="dxa"/>
          </w:tcPr>
          <w:p w:rsidR="002512CA" w:rsidRDefault="002512CA" w:rsidP="00C67AB5">
            <w:pPr>
              <w:jc w:val="center"/>
            </w:pPr>
            <w:r>
              <w:t>10.9</w:t>
            </w:r>
          </w:p>
        </w:tc>
        <w:tc>
          <w:tcPr>
            <w:tcW w:w="1530" w:type="dxa"/>
          </w:tcPr>
          <w:p w:rsidR="002512CA" w:rsidRDefault="002512CA" w:rsidP="00C67AB5">
            <w:pPr>
              <w:jc w:val="center"/>
            </w:pPr>
            <w:r>
              <w:t>13.1</w:t>
            </w:r>
          </w:p>
        </w:tc>
        <w:tc>
          <w:tcPr>
            <w:tcW w:w="2714" w:type="dxa"/>
          </w:tcPr>
          <w:p w:rsidR="002512CA" w:rsidRDefault="0096192F" w:rsidP="00C67AB5">
            <w:pPr>
              <w:jc w:val="center"/>
            </w:pPr>
            <w:r>
              <w:t>±</w:t>
            </w:r>
            <w:r w:rsidR="002512CA">
              <w:t>13</w:t>
            </w:r>
          </w:p>
        </w:tc>
      </w:tr>
      <w:tr w:rsidR="002512CA" w:rsidTr="005770F3">
        <w:tc>
          <w:tcPr>
            <w:tcW w:w="715" w:type="dxa"/>
            <w:shd w:val="clear" w:color="auto" w:fill="BFBFBF" w:themeFill="background1" w:themeFillShade="BF"/>
          </w:tcPr>
          <w:p w:rsidR="002512CA" w:rsidRDefault="002512CA" w:rsidP="00C67AB5">
            <w:pPr>
              <w:jc w:val="center"/>
            </w:pPr>
            <w:r>
              <w:t>14</w:t>
            </w:r>
          </w:p>
        </w:tc>
        <w:tc>
          <w:tcPr>
            <w:tcW w:w="2160" w:type="dxa"/>
          </w:tcPr>
          <w:p w:rsidR="002512CA" w:rsidRDefault="002512CA" w:rsidP="00C67AB5">
            <w:pPr>
              <w:jc w:val="center"/>
            </w:pPr>
            <w:r>
              <w:t>24.7</w:t>
            </w:r>
          </w:p>
        </w:tc>
        <w:tc>
          <w:tcPr>
            <w:tcW w:w="2520" w:type="dxa"/>
          </w:tcPr>
          <w:p w:rsidR="002512CA" w:rsidRDefault="002512CA" w:rsidP="00C67AB5">
            <w:pPr>
              <w:jc w:val="center"/>
            </w:pPr>
            <w:r>
              <w:t>11.6</w:t>
            </w:r>
          </w:p>
        </w:tc>
        <w:tc>
          <w:tcPr>
            <w:tcW w:w="1530" w:type="dxa"/>
          </w:tcPr>
          <w:p w:rsidR="002512CA" w:rsidRDefault="002512CA" w:rsidP="00C67AB5">
            <w:pPr>
              <w:jc w:val="center"/>
            </w:pPr>
            <w:r>
              <w:t>13.1</w:t>
            </w:r>
          </w:p>
        </w:tc>
        <w:tc>
          <w:tcPr>
            <w:tcW w:w="2714" w:type="dxa"/>
          </w:tcPr>
          <w:p w:rsidR="002512CA" w:rsidRDefault="0096192F" w:rsidP="00C67AB5">
            <w:pPr>
              <w:jc w:val="center"/>
            </w:pPr>
            <w:r>
              <w:t>±</w:t>
            </w:r>
            <w:r w:rsidR="002512CA">
              <w:t>12</w:t>
            </w:r>
          </w:p>
        </w:tc>
      </w:tr>
      <w:tr w:rsidR="002512CA" w:rsidTr="005770F3">
        <w:tc>
          <w:tcPr>
            <w:tcW w:w="715" w:type="dxa"/>
            <w:shd w:val="clear" w:color="auto" w:fill="BFBFBF" w:themeFill="background1" w:themeFillShade="BF"/>
          </w:tcPr>
          <w:p w:rsidR="002512CA" w:rsidRDefault="002512CA" w:rsidP="00C67AB5">
            <w:pPr>
              <w:jc w:val="center"/>
            </w:pPr>
            <w:r>
              <w:t>15</w:t>
            </w:r>
          </w:p>
        </w:tc>
        <w:tc>
          <w:tcPr>
            <w:tcW w:w="2160" w:type="dxa"/>
          </w:tcPr>
          <w:p w:rsidR="002512CA" w:rsidRDefault="002512CA" w:rsidP="00C67AB5">
            <w:pPr>
              <w:jc w:val="center"/>
            </w:pPr>
            <w:r>
              <w:t>25.3</w:t>
            </w:r>
          </w:p>
        </w:tc>
        <w:tc>
          <w:tcPr>
            <w:tcW w:w="2520" w:type="dxa"/>
          </w:tcPr>
          <w:p w:rsidR="002512CA" w:rsidRDefault="002512CA" w:rsidP="00C67AB5">
            <w:pPr>
              <w:jc w:val="center"/>
            </w:pPr>
            <w:r>
              <w:t>12.1</w:t>
            </w:r>
          </w:p>
        </w:tc>
        <w:tc>
          <w:tcPr>
            <w:tcW w:w="1530" w:type="dxa"/>
          </w:tcPr>
          <w:p w:rsidR="002512CA" w:rsidRDefault="002512CA" w:rsidP="00C67AB5">
            <w:pPr>
              <w:jc w:val="center"/>
            </w:pPr>
            <w:r>
              <w:t>13.2</w:t>
            </w:r>
          </w:p>
        </w:tc>
        <w:tc>
          <w:tcPr>
            <w:tcW w:w="2714" w:type="dxa"/>
          </w:tcPr>
          <w:p w:rsidR="002512CA" w:rsidRDefault="0096192F" w:rsidP="00C67AB5">
            <w:pPr>
              <w:jc w:val="center"/>
            </w:pPr>
            <w:r>
              <w:t>±</w:t>
            </w:r>
            <w:r w:rsidR="002512CA">
              <w:t>11</w:t>
            </w:r>
          </w:p>
        </w:tc>
      </w:tr>
      <w:tr w:rsidR="002512CA" w:rsidTr="005770F3">
        <w:tc>
          <w:tcPr>
            <w:tcW w:w="715" w:type="dxa"/>
            <w:shd w:val="clear" w:color="auto" w:fill="BFBFBF" w:themeFill="background1" w:themeFillShade="BF"/>
          </w:tcPr>
          <w:p w:rsidR="002512CA" w:rsidRDefault="002512CA" w:rsidP="00C67AB5">
            <w:pPr>
              <w:jc w:val="center"/>
            </w:pPr>
            <w:r>
              <w:t>16</w:t>
            </w:r>
          </w:p>
        </w:tc>
        <w:tc>
          <w:tcPr>
            <w:tcW w:w="2160" w:type="dxa"/>
          </w:tcPr>
          <w:p w:rsidR="002512CA" w:rsidRDefault="002512CA" w:rsidP="00C67AB5">
            <w:pPr>
              <w:jc w:val="center"/>
            </w:pPr>
            <w:r>
              <w:t>25.9</w:t>
            </w:r>
          </w:p>
        </w:tc>
        <w:tc>
          <w:tcPr>
            <w:tcW w:w="2520" w:type="dxa"/>
          </w:tcPr>
          <w:p w:rsidR="002512CA" w:rsidRDefault="002512CA" w:rsidP="00C67AB5">
            <w:pPr>
              <w:jc w:val="center"/>
            </w:pPr>
            <w:r>
              <w:t>12.7</w:t>
            </w:r>
          </w:p>
        </w:tc>
        <w:tc>
          <w:tcPr>
            <w:tcW w:w="1530" w:type="dxa"/>
          </w:tcPr>
          <w:p w:rsidR="002512CA" w:rsidRDefault="002512CA" w:rsidP="00C67AB5">
            <w:pPr>
              <w:jc w:val="center"/>
            </w:pPr>
            <w:r>
              <w:t>13.2</w:t>
            </w:r>
          </w:p>
        </w:tc>
        <w:tc>
          <w:tcPr>
            <w:tcW w:w="2714" w:type="dxa"/>
          </w:tcPr>
          <w:p w:rsidR="002512CA" w:rsidRDefault="0096192F" w:rsidP="00C67AB5">
            <w:pPr>
              <w:jc w:val="center"/>
            </w:pPr>
            <w:r>
              <w:t>±</w:t>
            </w:r>
            <w:r w:rsidR="002512CA">
              <w:t>10</w:t>
            </w:r>
          </w:p>
        </w:tc>
      </w:tr>
    </w:tbl>
    <w:p w:rsidR="00C67AB5" w:rsidRDefault="00C67AB5" w:rsidP="00C67AB5">
      <w:pPr>
        <w:jc w:val="center"/>
      </w:pPr>
      <w:r>
        <w:t>Table 1 Summary of first side lobe rejections and its angles for (N x N) antenna array</w:t>
      </w:r>
    </w:p>
    <w:p w:rsidR="00C67AB5" w:rsidRDefault="00C67AB5" w:rsidP="00E608F8">
      <w:pPr>
        <w:rPr>
          <w:color w:val="808080" w:themeColor="background1" w:themeShade="80"/>
        </w:rPr>
      </w:pPr>
    </w:p>
    <w:p w:rsidR="00C67AB5" w:rsidRPr="00BE23F0" w:rsidRDefault="00C67AB5" w:rsidP="00E608F8">
      <w:pPr>
        <w:rPr>
          <w:b/>
          <w:color w:val="000000" w:themeColor="text1"/>
        </w:rPr>
      </w:pPr>
      <w:r w:rsidRPr="00BE23F0">
        <w:rPr>
          <w:b/>
          <w:i/>
          <w:color w:val="000000" w:themeColor="text1"/>
        </w:rPr>
        <w:t>Observation 1</w:t>
      </w:r>
      <w:r w:rsidRPr="00BE23F0">
        <w:rPr>
          <w:b/>
          <w:color w:val="000000" w:themeColor="text1"/>
        </w:rPr>
        <w:t xml:space="preserve">: Side lobe rejection </w:t>
      </w:r>
      <w:r w:rsidR="00BE23F0" w:rsidRPr="00BE23F0">
        <w:rPr>
          <w:b/>
          <w:color w:val="000000" w:themeColor="text1"/>
        </w:rPr>
        <w:t xml:space="preserve">is increasing according to the number of antenna array and saturated around </w:t>
      </w:r>
      <w:proofErr w:type="spellStart"/>
      <w:r w:rsidR="00BE23F0" w:rsidRPr="00BE23F0">
        <w:rPr>
          <w:b/>
          <w:color w:val="000000" w:themeColor="text1"/>
        </w:rPr>
        <w:t>13dB</w:t>
      </w:r>
      <w:proofErr w:type="spellEnd"/>
      <w:r w:rsidR="00BE23F0">
        <w:rPr>
          <w:b/>
          <w:color w:val="000000" w:themeColor="text1"/>
        </w:rPr>
        <w:t>.</w:t>
      </w:r>
    </w:p>
    <w:p w:rsidR="00BE23F0" w:rsidRDefault="00BE23F0" w:rsidP="00E608F8">
      <w:pPr>
        <w:rPr>
          <w:color w:val="000000" w:themeColor="text1"/>
        </w:rPr>
      </w:pPr>
    </w:p>
    <w:p w:rsidR="00BE23F0" w:rsidRPr="00BE23F0" w:rsidRDefault="0076402E" w:rsidP="00E608F8">
      <w:pPr>
        <w:rPr>
          <w:b/>
          <w:color w:val="000000" w:themeColor="text1"/>
        </w:rPr>
      </w:pPr>
      <w:r w:rsidRPr="00BE23F0">
        <w:rPr>
          <w:b/>
          <w:i/>
          <w:color w:val="000000" w:themeColor="text1"/>
        </w:rPr>
        <w:t>Observation</w:t>
      </w:r>
      <w:r w:rsidR="00BE23F0" w:rsidRPr="00BE23F0">
        <w:rPr>
          <w:b/>
          <w:i/>
          <w:color w:val="000000" w:themeColor="text1"/>
        </w:rPr>
        <w:t xml:space="preserve"> 2</w:t>
      </w:r>
      <w:r w:rsidR="00BE23F0" w:rsidRPr="00BE23F0">
        <w:rPr>
          <w:b/>
          <w:color w:val="000000" w:themeColor="text1"/>
        </w:rPr>
        <w:t>: The first side lobe angle is decreasing according to the number of antenna array</w:t>
      </w:r>
      <w:r w:rsidR="00BE23F0">
        <w:rPr>
          <w:b/>
          <w:color w:val="000000" w:themeColor="text1"/>
        </w:rPr>
        <w:t>.</w:t>
      </w:r>
    </w:p>
    <w:p w:rsidR="00C67AB5" w:rsidRDefault="00C67AB5" w:rsidP="00E608F8">
      <w:pPr>
        <w:rPr>
          <w:color w:val="000000" w:themeColor="text1"/>
        </w:rPr>
      </w:pPr>
    </w:p>
    <w:p w:rsidR="00BF4D25" w:rsidRDefault="00BF4D25" w:rsidP="00E608F8">
      <w:pPr>
        <w:rPr>
          <w:color w:val="000000" w:themeColor="text1"/>
        </w:rPr>
      </w:pPr>
      <w:r>
        <w:rPr>
          <w:color w:val="000000" w:themeColor="text1"/>
        </w:rPr>
        <w:t>From the two observations, side lobe rejection will be limited by certain number (</w:t>
      </w:r>
      <w:proofErr w:type="spellStart"/>
      <w:r>
        <w:rPr>
          <w:color w:val="000000" w:themeColor="text1"/>
        </w:rPr>
        <w:t>13dB</w:t>
      </w:r>
      <w:proofErr w:type="spellEnd"/>
      <w:r>
        <w:rPr>
          <w:color w:val="000000" w:themeColor="text1"/>
        </w:rPr>
        <w:t xml:space="preserve"> in this situation) even for larger number of array and the location of the first side lobe is closer to the main lobe for increasing number of antenna array. With </w:t>
      </w:r>
      <w:r w:rsidR="0076402E">
        <w:rPr>
          <w:color w:val="000000" w:themeColor="text1"/>
        </w:rPr>
        <w:t xml:space="preserve">small amount of </w:t>
      </w:r>
      <w:r>
        <w:rPr>
          <w:color w:val="000000" w:themeColor="text1"/>
        </w:rPr>
        <w:t xml:space="preserve">antenna steering error, </w:t>
      </w:r>
      <w:r w:rsidR="0076402E">
        <w:rPr>
          <w:color w:val="000000" w:themeColor="text1"/>
        </w:rPr>
        <w:t>a blocking situation would happen for larger antenna array and the first side lobe could play an import role.</w:t>
      </w:r>
    </w:p>
    <w:p w:rsidR="00BF4D25" w:rsidRDefault="00BF4D25" w:rsidP="00E608F8">
      <w:pPr>
        <w:rPr>
          <w:color w:val="000000" w:themeColor="text1"/>
        </w:rPr>
      </w:pPr>
    </w:p>
    <w:p w:rsidR="00BF4D25" w:rsidRDefault="00BF4D25" w:rsidP="00E608F8">
      <w:pPr>
        <w:rPr>
          <w:b/>
          <w:color w:val="000000" w:themeColor="text1"/>
        </w:rPr>
      </w:pPr>
      <w:r w:rsidRPr="0076402E">
        <w:rPr>
          <w:b/>
          <w:i/>
          <w:color w:val="000000" w:themeColor="text1"/>
        </w:rPr>
        <w:t>Proposal 1</w:t>
      </w:r>
      <w:r w:rsidRPr="0076402E">
        <w:rPr>
          <w:b/>
          <w:color w:val="000000" w:themeColor="text1"/>
        </w:rPr>
        <w:t xml:space="preserve">: </w:t>
      </w:r>
      <w:r w:rsidR="0076402E" w:rsidRPr="0076402E">
        <w:rPr>
          <w:b/>
          <w:color w:val="000000" w:themeColor="text1"/>
        </w:rPr>
        <w:t>A blocker coming to the first side lobe direction needs to be took accou</w:t>
      </w:r>
      <w:r w:rsidR="0076402E">
        <w:rPr>
          <w:b/>
          <w:color w:val="000000" w:themeColor="text1"/>
        </w:rPr>
        <w:t>nt in blocking and ACS requirements.</w:t>
      </w:r>
    </w:p>
    <w:p w:rsidR="0096192F" w:rsidRDefault="0096192F" w:rsidP="00E608F8">
      <w:pPr>
        <w:rPr>
          <w:b/>
          <w:color w:val="000000" w:themeColor="text1"/>
        </w:rPr>
      </w:pPr>
    </w:p>
    <w:p w:rsidR="0096192F" w:rsidRPr="0076402E" w:rsidRDefault="0096192F" w:rsidP="00E608F8">
      <w:pPr>
        <w:rPr>
          <w:b/>
          <w:color w:val="000000" w:themeColor="text1"/>
        </w:rPr>
      </w:pPr>
      <w:proofErr w:type="spellStart"/>
      <w:r w:rsidRPr="0096192F">
        <w:rPr>
          <w:b/>
          <w:i/>
          <w:color w:val="000000" w:themeColor="text1"/>
        </w:rPr>
        <w:t>Protosal</w:t>
      </w:r>
      <w:proofErr w:type="spellEnd"/>
      <w:r w:rsidRPr="0096192F">
        <w:rPr>
          <w:b/>
          <w:i/>
          <w:color w:val="000000" w:themeColor="text1"/>
        </w:rPr>
        <w:t xml:space="preserve"> 2</w:t>
      </w:r>
      <w:r>
        <w:rPr>
          <w:b/>
          <w:color w:val="000000" w:themeColor="text1"/>
        </w:rPr>
        <w:t>: A small amount array antenna steering error could face a blocking situation.</w:t>
      </w:r>
    </w:p>
    <w:p w:rsidR="0076402E" w:rsidRDefault="0076402E" w:rsidP="000F7E79"/>
    <w:p w:rsidR="0076402E" w:rsidRDefault="0076402E" w:rsidP="000F7E79">
      <w:r>
        <w:t>To reduce the test time, we need to limit the arrival angle of the blocker coming to the first side lobe which is the strongest and located closest to the main lobe.</w:t>
      </w:r>
    </w:p>
    <w:p w:rsidR="0076402E" w:rsidRDefault="0076402E" w:rsidP="000F7E79"/>
    <w:p w:rsidR="000F7E79" w:rsidRPr="0076402E" w:rsidRDefault="0076402E" w:rsidP="000F7E79">
      <w:pPr>
        <w:rPr>
          <w:b/>
        </w:rPr>
      </w:pPr>
      <w:r w:rsidRPr="0076402E">
        <w:rPr>
          <w:b/>
          <w:i/>
        </w:rPr>
        <w:t xml:space="preserve">Proposal </w:t>
      </w:r>
      <w:r w:rsidR="0096192F">
        <w:rPr>
          <w:b/>
          <w:i/>
        </w:rPr>
        <w:t>3</w:t>
      </w:r>
      <w:r w:rsidRPr="0076402E">
        <w:rPr>
          <w:b/>
        </w:rPr>
        <w:t>: Study incident angle</w:t>
      </w:r>
      <w:r w:rsidR="0096192F">
        <w:rPr>
          <w:b/>
        </w:rPr>
        <w:t xml:space="preserve"> for various array geometries</w:t>
      </w:r>
      <w:r w:rsidRPr="0076402E">
        <w:rPr>
          <w:b/>
        </w:rPr>
        <w:t xml:space="preserve"> and decide </w:t>
      </w:r>
      <w:r w:rsidR="0096192F">
        <w:rPr>
          <w:b/>
        </w:rPr>
        <w:t>an incident angle scenario.</w:t>
      </w:r>
    </w:p>
    <w:p w:rsidR="00936AFB" w:rsidRPr="003403AF" w:rsidRDefault="00936AFB" w:rsidP="00936AFB">
      <w:pPr>
        <w:pStyle w:val="Heading1"/>
      </w:pPr>
      <w:r>
        <w:t>3</w:t>
      </w:r>
      <w:r>
        <w:tab/>
        <w:t>Conclusions</w:t>
      </w:r>
    </w:p>
    <w:p w:rsidR="00936AFB" w:rsidRDefault="00910122">
      <w:r>
        <w:t xml:space="preserve">Side-lobe effect in antenna array </w:t>
      </w:r>
      <w:r w:rsidR="0062591D">
        <w:t>could play an important role in blocking and ACS requirement. The goal of this document is put the potential issue on the table and would like to hear how other companies think.</w:t>
      </w:r>
      <w:r>
        <w:t xml:space="preserve"> The following observations and proposals were made.</w:t>
      </w:r>
    </w:p>
    <w:p w:rsidR="00910122" w:rsidRDefault="00910122" w:rsidP="00910122">
      <w:pPr>
        <w:rPr>
          <w:b/>
          <w:i/>
          <w:color w:val="000000" w:themeColor="text1"/>
        </w:rPr>
      </w:pPr>
    </w:p>
    <w:p w:rsidR="00910122" w:rsidRPr="00BE23F0" w:rsidRDefault="00910122" w:rsidP="00910122">
      <w:pPr>
        <w:rPr>
          <w:b/>
          <w:color w:val="000000" w:themeColor="text1"/>
        </w:rPr>
      </w:pPr>
      <w:r w:rsidRPr="00BE23F0">
        <w:rPr>
          <w:b/>
          <w:i/>
          <w:color w:val="000000" w:themeColor="text1"/>
        </w:rPr>
        <w:t>Observation 1</w:t>
      </w:r>
      <w:r w:rsidRPr="00BE23F0">
        <w:rPr>
          <w:b/>
          <w:color w:val="000000" w:themeColor="text1"/>
        </w:rPr>
        <w:t xml:space="preserve">: Side lobe rejection is increasing according to the number of antenna array and saturated around </w:t>
      </w:r>
      <w:proofErr w:type="spellStart"/>
      <w:r w:rsidRPr="00BE23F0">
        <w:rPr>
          <w:b/>
          <w:color w:val="000000" w:themeColor="text1"/>
        </w:rPr>
        <w:t>13dB</w:t>
      </w:r>
      <w:proofErr w:type="spellEnd"/>
      <w:r>
        <w:rPr>
          <w:b/>
          <w:color w:val="000000" w:themeColor="text1"/>
        </w:rPr>
        <w:t>.</w:t>
      </w:r>
    </w:p>
    <w:p w:rsidR="00910122" w:rsidRDefault="00910122" w:rsidP="00910122">
      <w:pPr>
        <w:rPr>
          <w:color w:val="000000" w:themeColor="text1"/>
        </w:rPr>
      </w:pPr>
    </w:p>
    <w:p w:rsidR="00910122" w:rsidRPr="00BE23F0" w:rsidRDefault="00910122" w:rsidP="00910122">
      <w:pPr>
        <w:rPr>
          <w:b/>
          <w:color w:val="000000" w:themeColor="text1"/>
        </w:rPr>
      </w:pPr>
      <w:r w:rsidRPr="00BE23F0">
        <w:rPr>
          <w:b/>
          <w:i/>
          <w:color w:val="000000" w:themeColor="text1"/>
        </w:rPr>
        <w:t>Observation 2</w:t>
      </w:r>
      <w:r w:rsidRPr="00BE23F0">
        <w:rPr>
          <w:b/>
          <w:color w:val="000000" w:themeColor="text1"/>
        </w:rPr>
        <w:t>: The first side lobe angle is decreasing according to the number of antenna array</w:t>
      </w:r>
      <w:r>
        <w:rPr>
          <w:b/>
          <w:color w:val="000000" w:themeColor="text1"/>
        </w:rPr>
        <w:t>.</w:t>
      </w:r>
    </w:p>
    <w:p w:rsidR="00910122" w:rsidRDefault="00910122" w:rsidP="00910122">
      <w:pPr>
        <w:rPr>
          <w:b/>
          <w:i/>
          <w:color w:val="000000" w:themeColor="text1"/>
        </w:rPr>
      </w:pPr>
    </w:p>
    <w:p w:rsidR="00910122" w:rsidRDefault="00910122" w:rsidP="00910122">
      <w:pPr>
        <w:rPr>
          <w:b/>
          <w:color w:val="000000" w:themeColor="text1"/>
        </w:rPr>
      </w:pPr>
      <w:r w:rsidRPr="0076402E">
        <w:rPr>
          <w:b/>
          <w:i/>
          <w:color w:val="000000" w:themeColor="text1"/>
        </w:rPr>
        <w:t>Proposal 1</w:t>
      </w:r>
      <w:r w:rsidRPr="0076402E">
        <w:rPr>
          <w:b/>
          <w:color w:val="000000" w:themeColor="text1"/>
        </w:rPr>
        <w:t>: A blocker coming to the first side lobe direction needs to be took accou</w:t>
      </w:r>
      <w:r>
        <w:rPr>
          <w:b/>
          <w:color w:val="000000" w:themeColor="text1"/>
        </w:rPr>
        <w:t>nt in blocking and ACS requirements.</w:t>
      </w:r>
    </w:p>
    <w:p w:rsidR="0096192F" w:rsidRDefault="0096192F" w:rsidP="00910122">
      <w:pPr>
        <w:rPr>
          <w:b/>
          <w:color w:val="000000" w:themeColor="text1"/>
        </w:rPr>
      </w:pPr>
    </w:p>
    <w:p w:rsidR="0096192F" w:rsidRPr="0076402E" w:rsidRDefault="0096192F" w:rsidP="0096192F">
      <w:pPr>
        <w:rPr>
          <w:b/>
          <w:color w:val="000000" w:themeColor="text1"/>
        </w:rPr>
      </w:pPr>
      <w:r>
        <w:rPr>
          <w:b/>
          <w:i/>
          <w:color w:val="000000" w:themeColor="text1"/>
        </w:rPr>
        <w:t>Prop</w:t>
      </w:r>
      <w:r w:rsidRPr="0096192F">
        <w:rPr>
          <w:b/>
          <w:i/>
          <w:color w:val="000000" w:themeColor="text1"/>
        </w:rPr>
        <w:t>osal 2</w:t>
      </w:r>
      <w:r>
        <w:rPr>
          <w:b/>
          <w:color w:val="000000" w:themeColor="text1"/>
        </w:rPr>
        <w:t>: A small amount array antenna steering error could face a blocking situation.</w:t>
      </w:r>
    </w:p>
    <w:p w:rsidR="0096192F" w:rsidRDefault="0096192F" w:rsidP="00910122">
      <w:pPr>
        <w:rPr>
          <w:b/>
          <w:i/>
        </w:rPr>
      </w:pPr>
    </w:p>
    <w:p w:rsidR="00910122" w:rsidRPr="0076402E" w:rsidRDefault="0096192F" w:rsidP="00910122">
      <w:pPr>
        <w:rPr>
          <w:b/>
        </w:rPr>
      </w:pPr>
      <w:r>
        <w:rPr>
          <w:b/>
          <w:i/>
        </w:rPr>
        <w:t>Proposal 3</w:t>
      </w:r>
      <w:r w:rsidR="00910122" w:rsidRPr="0076402E">
        <w:rPr>
          <w:b/>
        </w:rPr>
        <w:t xml:space="preserve">: </w:t>
      </w:r>
      <w:r w:rsidRPr="0076402E">
        <w:rPr>
          <w:b/>
        </w:rPr>
        <w:t>Study incident angle</w:t>
      </w:r>
      <w:r>
        <w:rPr>
          <w:b/>
        </w:rPr>
        <w:t xml:space="preserve"> for various array geometries</w:t>
      </w:r>
      <w:r w:rsidRPr="0076402E">
        <w:rPr>
          <w:b/>
        </w:rPr>
        <w:t xml:space="preserve"> and decide </w:t>
      </w:r>
      <w:r>
        <w:rPr>
          <w:b/>
        </w:rPr>
        <w:t>an incident angle scenario.</w:t>
      </w:r>
    </w:p>
    <w:p w:rsidR="00910122" w:rsidRDefault="00910122"/>
    <w:p w:rsidR="00936AFB" w:rsidRPr="003403AF" w:rsidRDefault="00936AFB" w:rsidP="00936AFB">
      <w:pPr>
        <w:pStyle w:val="Heading1"/>
      </w:pPr>
      <w:r>
        <w:t>4</w:t>
      </w:r>
      <w:r>
        <w:tab/>
        <w:t>Reference</w:t>
      </w:r>
    </w:p>
    <w:p w:rsidR="002B1D9D" w:rsidRDefault="002B1D9D">
      <w:r>
        <w:t xml:space="preserve">[1] </w:t>
      </w:r>
      <w:proofErr w:type="spellStart"/>
      <w:r w:rsidRPr="00D30C01">
        <w:t>R4</w:t>
      </w:r>
      <w:proofErr w:type="spellEnd"/>
      <w:r w:rsidRPr="00D30C01">
        <w:t>-1610</w:t>
      </w:r>
      <w:r>
        <w:t>925, “</w:t>
      </w:r>
      <w:proofErr w:type="spellStart"/>
      <w:r>
        <w:t>WF</w:t>
      </w:r>
      <w:proofErr w:type="spellEnd"/>
      <w:r>
        <w:t xml:space="preserve"> for </w:t>
      </w:r>
      <w:proofErr w:type="spellStart"/>
      <w:r>
        <w:t>UE</w:t>
      </w:r>
      <w:proofErr w:type="spellEnd"/>
      <w:r>
        <w:t xml:space="preserve"> RF Aspects,” Qualcomm, </w:t>
      </w:r>
      <w:proofErr w:type="gramStart"/>
      <w:r>
        <w:t>et</w:t>
      </w:r>
      <w:proofErr w:type="gramEnd"/>
      <w:r>
        <w:t xml:space="preserve">. </w:t>
      </w:r>
      <w:proofErr w:type="gramStart"/>
      <w:r>
        <w:t>al</w:t>
      </w:r>
      <w:proofErr w:type="gramEnd"/>
    </w:p>
    <w:p w:rsidR="00D30C01" w:rsidRDefault="002B1D9D">
      <w:r>
        <w:t>[2</w:t>
      </w:r>
      <w:r w:rsidR="00D30C01">
        <w:t xml:space="preserve">] </w:t>
      </w:r>
      <w:proofErr w:type="spellStart"/>
      <w:r w:rsidR="00D30C01" w:rsidRPr="00D30C01">
        <w:t>R4</w:t>
      </w:r>
      <w:proofErr w:type="spellEnd"/>
      <w:r w:rsidR="00D30C01" w:rsidRPr="00D30C01">
        <w:t>-1610006</w:t>
      </w:r>
      <w:r w:rsidR="00D30C01">
        <w:t xml:space="preserve">, “NR blocking requirements for </w:t>
      </w:r>
      <w:proofErr w:type="spellStart"/>
      <w:r w:rsidR="00D30C01">
        <w:t>mmWave</w:t>
      </w:r>
      <w:proofErr w:type="spellEnd"/>
      <w:r w:rsidR="00D30C01">
        <w:t xml:space="preserve">,” Huawei, </w:t>
      </w:r>
      <w:proofErr w:type="spellStart"/>
      <w:r w:rsidR="00D30C01">
        <w:t>Hisilicon</w:t>
      </w:r>
      <w:proofErr w:type="spellEnd"/>
    </w:p>
    <w:p w:rsidR="00190B4F" w:rsidRDefault="00190B4F"/>
    <w:sectPr w:rsidR="00190B4F"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23E91"/>
    <w:multiLevelType w:val="hybridMultilevel"/>
    <w:tmpl w:val="9C6EBCDC"/>
    <w:lvl w:ilvl="0" w:tplc="83EC58DE">
      <w:start w:val="13"/>
      <w:numFmt w:val="decimal"/>
      <w:lvlText w:val="%1"/>
      <w:lvlJc w:val="left"/>
      <w:pPr>
        <w:ind w:left="1080" w:hanging="720"/>
      </w:pPr>
      <w:rPr>
        <w:rFonts w:ascii="Times New Roman" w:eastAsia="MS Mincho"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C90E5F"/>
    <w:multiLevelType w:val="hybridMultilevel"/>
    <w:tmpl w:val="A5F0808E"/>
    <w:lvl w:ilvl="0" w:tplc="F49EFB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101D8E"/>
    <w:multiLevelType w:val="hybridMultilevel"/>
    <w:tmpl w:val="63542296"/>
    <w:lvl w:ilvl="0" w:tplc="B5B470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553904"/>
    <w:multiLevelType w:val="hybridMultilevel"/>
    <w:tmpl w:val="AD5ADEC4"/>
    <w:lvl w:ilvl="0" w:tplc="6736F8F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A51BA"/>
    <w:rsid w:val="000E151A"/>
    <w:rsid w:val="000F7E79"/>
    <w:rsid w:val="00190B4F"/>
    <w:rsid w:val="001B1668"/>
    <w:rsid w:val="001C70A8"/>
    <w:rsid w:val="00206BD7"/>
    <w:rsid w:val="002512CA"/>
    <w:rsid w:val="00266F5F"/>
    <w:rsid w:val="00285D3E"/>
    <w:rsid w:val="002917BE"/>
    <w:rsid w:val="00293C3B"/>
    <w:rsid w:val="002A15D3"/>
    <w:rsid w:val="002B1D9D"/>
    <w:rsid w:val="0034530C"/>
    <w:rsid w:val="004256EB"/>
    <w:rsid w:val="00466D7C"/>
    <w:rsid w:val="0049472C"/>
    <w:rsid w:val="004E66F6"/>
    <w:rsid w:val="004F20D8"/>
    <w:rsid w:val="00512FAC"/>
    <w:rsid w:val="005770F3"/>
    <w:rsid w:val="005E1F80"/>
    <w:rsid w:val="005E6416"/>
    <w:rsid w:val="0062591D"/>
    <w:rsid w:val="0076402E"/>
    <w:rsid w:val="007C2563"/>
    <w:rsid w:val="007D609F"/>
    <w:rsid w:val="0087684A"/>
    <w:rsid w:val="00886FA5"/>
    <w:rsid w:val="00910122"/>
    <w:rsid w:val="00912522"/>
    <w:rsid w:val="00936AFB"/>
    <w:rsid w:val="0096192F"/>
    <w:rsid w:val="009C34E1"/>
    <w:rsid w:val="009F5140"/>
    <w:rsid w:val="00A32281"/>
    <w:rsid w:val="00AE6FAA"/>
    <w:rsid w:val="00B14FC5"/>
    <w:rsid w:val="00B70D0C"/>
    <w:rsid w:val="00BC2768"/>
    <w:rsid w:val="00BE23F0"/>
    <w:rsid w:val="00BF4D25"/>
    <w:rsid w:val="00C67AB5"/>
    <w:rsid w:val="00CB3D00"/>
    <w:rsid w:val="00D30C01"/>
    <w:rsid w:val="00DD47D8"/>
    <w:rsid w:val="00E608F8"/>
    <w:rsid w:val="00E77343"/>
    <w:rsid w:val="00ED53ED"/>
    <w:rsid w:val="00F55C0D"/>
    <w:rsid w:val="00F8056C"/>
    <w:rsid w:val="00FA20A2"/>
    <w:rsid w:val="00FD31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3</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Kim, Jiwoo</cp:lastModifiedBy>
  <cp:revision>9</cp:revision>
  <dcterms:created xsi:type="dcterms:W3CDTF">2017-01-04T17:40:00Z</dcterms:created>
  <dcterms:modified xsi:type="dcterms:W3CDTF">2017-01-06T01:54:00Z</dcterms:modified>
</cp:coreProperties>
</file>